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DÜNYA TIP BİRLİĞİ HELSİNKİ BİLDİRGESİ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İnsan Denekleri Üzerindeki Tıbbi Araştırmalarda Etik İlkeler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Dünya Tıp Birliği’nin 18. genel kurulunda (Helsinki, Finlandiya, Haziran 1964) benimsenmiş,</w:t>
      </w:r>
    </w:p>
    <w:p w:rsidR="003A0E1B" w:rsidRPr="003A0E1B" w:rsidRDefault="003A0E1B" w:rsidP="003A0E1B">
      <w:pPr>
        <w:numPr>
          <w:ilvl w:val="0"/>
          <w:numId w:val="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genel kurulunda (Tokyo, Japonya, Ekim 1975),</w:t>
      </w:r>
    </w:p>
    <w:p w:rsidR="003A0E1B" w:rsidRPr="003A0E1B" w:rsidRDefault="003A0E1B" w:rsidP="003A0E1B">
      <w:pPr>
        <w:numPr>
          <w:ilvl w:val="0"/>
          <w:numId w:val="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genel kurulunda (Venedik, İtalya, Ekim 1983),</w:t>
      </w:r>
    </w:p>
    <w:p w:rsidR="003A0E1B" w:rsidRPr="003A0E1B" w:rsidRDefault="003A0E1B" w:rsidP="003A0E1B">
      <w:pPr>
        <w:numPr>
          <w:ilvl w:val="0"/>
          <w:numId w:val="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genel kurulunda (Hong Kong, Eylül 1989),</w:t>
      </w:r>
    </w:p>
    <w:p w:rsidR="003A0E1B" w:rsidRPr="003A0E1B" w:rsidRDefault="003A0E1B" w:rsidP="003A0E1B">
      <w:pPr>
        <w:numPr>
          <w:ilvl w:val="0"/>
          <w:numId w:val="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genel kurulunda (Somerset West, Güney Afrika Cumhuriyeti, Ekim 1996),</w:t>
      </w:r>
    </w:p>
    <w:p w:rsidR="003A0E1B" w:rsidRPr="003A0E1B" w:rsidRDefault="003A0E1B" w:rsidP="003A0E1B">
      <w:pPr>
        <w:numPr>
          <w:ilvl w:val="0"/>
          <w:numId w:val="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genel kurulunda (Edinburgh, İskoçya, Ekim 2000) genel kurullarında geliştirilmiş ve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2002’de Washington’da yapılan genel kurulda 29. Maddeye ve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2004’ de Tokyo’da yapılan genel kurulda 30. Maddeye açıklama notu ilave edilmiştir.</w:t>
      </w:r>
    </w:p>
    <w:p w:rsidR="003A0E1B" w:rsidRPr="003A0E1B" w:rsidRDefault="003A0E1B" w:rsidP="003A0E1B">
      <w:pPr>
        <w:numPr>
          <w:ilvl w:val="0"/>
          <w:numId w:val="2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GİRİŞ</w:t>
      </w:r>
    </w:p>
    <w:p w:rsidR="003A0E1B" w:rsidRPr="003A0E1B" w:rsidRDefault="003A0E1B" w:rsidP="003A0E1B">
      <w:pPr>
        <w:numPr>
          <w:ilvl w:val="0"/>
          <w:numId w:val="2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Dünya Tıp Birliği, insan deneklerinin yer aldığı tıbbi araştırmalarda görev alan hekim ve diğer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kişilere rehberlik edecek etik ilkeler olarak Helsinki Bildirgesi’ni geliştirmiştir. İnsan deneklerini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içeren araştırmalara, insandan elde edilen kimliği tanımlanabilir materyal ya da veriler de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dahildir.</w:t>
      </w:r>
    </w:p>
    <w:p w:rsidR="003A0E1B" w:rsidRPr="003A0E1B" w:rsidRDefault="003A0E1B" w:rsidP="003A0E1B">
      <w:pPr>
        <w:numPr>
          <w:ilvl w:val="0"/>
          <w:numId w:val="3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Hekimin ödevi insan sağlığını korumak ve geliştirmektir. Hekimin bilgi ve vicdanı bu görevin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yerine getirilmesine adanmıştır.</w:t>
      </w:r>
    </w:p>
    <w:p w:rsidR="003A0E1B" w:rsidRPr="003A0E1B" w:rsidRDefault="003A0E1B" w:rsidP="003A0E1B">
      <w:pPr>
        <w:numPr>
          <w:ilvl w:val="0"/>
          <w:numId w:val="4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Dünya Tıp Birliği’nin Cenevre Bildirgesi “Hastamın sağlığı, benim için en önde gelir”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cümlesiyle hekimi bağlamakta ve Uluslararası Tıp Etiği Kodu “Hastanın fiziksel ve mental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koşullarını zayıflatabilecek etkilere sahip tıbbi hizmetleri verirken, hekimin yalnızca hastanın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menfaatine göre davranacağını” bildirmektedir.</w:t>
      </w:r>
    </w:p>
    <w:p w:rsidR="003A0E1B" w:rsidRPr="003A0E1B" w:rsidRDefault="003A0E1B" w:rsidP="003A0E1B">
      <w:pPr>
        <w:numPr>
          <w:ilvl w:val="0"/>
          <w:numId w:val="5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Tıbbi ilerlemeler, eninde sonunda, kısmen insanlar üzerindeki deneyleri zorunlu kılan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araştırmaları temel almaktadır.</w:t>
      </w:r>
    </w:p>
    <w:p w:rsidR="003A0E1B" w:rsidRPr="003A0E1B" w:rsidRDefault="003A0E1B" w:rsidP="003A0E1B">
      <w:pPr>
        <w:numPr>
          <w:ilvl w:val="0"/>
          <w:numId w:val="6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İnsanlar üzerindeki tıbbi araştırmalarda insan deneklerinin sağlığı, bilim ve toplumun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menfaatinden önce gelmelidir.</w:t>
      </w:r>
    </w:p>
    <w:p w:rsidR="003A0E1B" w:rsidRPr="003A0E1B" w:rsidRDefault="003A0E1B" w:rsidP="003A0E1B">
      <w:pPr>
        <w:numPr>
          <w:ilvl w:val="0"/>
          <w:numId w:val="7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 denekleri üzerindeki tıbbi araştırmaların birinci amacı profilaktik, diagnostik ve terapötik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işlemleri geliştirmenin yanında hastalıkların etiyoloji ve patogenezini anlamaktır. Kanıtlanmış en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iyi profilaktik, diagnostik ve terapötik yöntemler bile etkinlik, verimlilik, erişilebilirlik ve kalite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açısından araştırmalarla sürekli olarak incelenmelidir.</w:t>
      </w:r>
    </w:p>
    <w:p w:rsidR="003A0E1B" w:rsidRPr="003A0E1B" w:rsidRDefault="003A0E1B" w:rsidP="003A0E1B">
      <w:pPr>
        <w:numPr>
          <w:ilvl w:val="0"/>
          <w:numId w:val="8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lastRenderedPageBreak/>
        <w:t>Güncel tıp uygulamaları ve tıbbi araştırmalardaki profilaktik, diagnostik ve terapötik işlemlerin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pek çoğu külfet ve riskler içermektedir.</w:t>
      </w:r>
    </w:p>
    <w:p w:rsidR="003A0E1B" w:rsidRPr="003A0E1B" w:rsidRDefault="003A0E1B" w:rsidP="003A0E1B">
      <w:pPr>
        <w:numPr>
          <w:ilvl w:val="0"/>
          <w:numId w:val="9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Bir tıbbi araştırma, insana saygıyı artıran, onun haklarını ve sağlığını koruyan etik standartlar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konusudur. Bazı araştırma grupları istismara açıktır ve özel korunmaya ihtiyaçları vardır. Belli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ekonomik ihtiyaçlar ve tıbbi dezavantajlar göz önünde bulundurulmalıdır. Keza, kendi başlarına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olur ya da ret veremeyenlere; baskı altında olur verme durumunda olanlara; araştırmadan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kişisel olarak yararı olmayanlara; tedavi ve araştırmanın birlikte yapılacak olanlara özel dikkat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gerekir.</w:t>
      </w:r>
    </w:p>
    <w:p w:rsidR="003A0E1B" w:rsidRPr="003A0E1B" w:rsidRDefault="003A0E1B" w:rsidP="003A0E1B">
      <w:pPr>
        <w:numPr>
          <w:ilvl w:val="0"/>
          <w:numId w:val="10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Araştırmacılar, kendi ülkelerindeki insanlar üzerindeki araştırmalar için geçerli etik, yasa ve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düzenlemelerden hem de uluslararası zorunluluklardan haberdar olmalıdırlar. İnsan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deneklerinin korunması için bu Bildirgede ileri sürülenlerin hiçbir ulusal etik, yasa ya 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düzenleme tarafından ortadan kaldırılmasına ya da zayıflatılmasına izin verilmemesi gerekir.</w:t>
      </w:r>
    </w:p>
    <w:p w:rsidR="003A0E1B" w:rsidRPr="003A0E1B" w:rsidRDefault="003A0E1B" w:rsidP="003A0E1B">
      <w:pPr>
        <w:numPr>
          <w:ilvl w:val="0"/>
          <w:numId w:val="1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TÜM TIBBİ ARAŞTIRMALAR İÇİN TEMEL İLKELER</w:t>
      </w:r>
    </w:p>
    <w:p w:rsidR="003A0E1B" w:rsidRPr="003A0E1B" w:rsidRDefault="003A0E1B" w:rsidP="003A0E1B">
      <w:pPr>
        <w:numPr>
          <w:ilvl w:val="0"/>
          <w:numId w:val="1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Tıbbi araştırmalarda insan deneklerinin yaşamını, sağlığını, mahremiyetini ve itibarını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korumak hekimin ödevidir.</w:t>
      </w:r>
    </w:p>
    <w:p w:rsidR="003A0E1B" w:rsidRPr="003A0E1B" w:rsidRDefault="003A0E1B" w:rsidP="003A0E1B">
      <w:pPr>
        <w:numPr>
          <w:ilvl w:val="0"/>
          <w:numId w:val="12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 denekleri üzerindeki tıbbi araştırmalar genel bilimsel ilkelere uygun olmalı; tam bir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bilimsel literatür bilgisi ve diğer bilgi kaynakları ile uygun laboratuvar ve uygun olduğunda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hayvan deneylerine dayanmalıdır.</w:t>
      </w:r>
    </w:p>
    <w:p w:rsidR="003A0E1B" w:rsidRPr="003A0E1B" w:rsidRDefault="003A0E1B" w:rsidP="003A0E1B">
      <w:pPr>
        <w:numPr>
          <w:ilvl w:val="0"/>
          <w:numId w:val="13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Çevreyi etkileyebilecek araştırmaların yürütülmesinde uygun önlemler alınmalı ve araştırma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için kullanılacak hayvanların sağlığına saygı duyulmalıdır.</w:t>
      </w:r>
    </w:p>
    <w:p w:rsidR="003A0E1B" w:rsidRPr="003A0E1B" w:rsidRDefault="003A0E1B" w:rsidP="003A0E1B">
      <w:pPr>
        <w:numPr>
          <w:ilvl w:val="0"/>
          <w:numId w:val="14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 denekleri üzerindeki her bir deneysel tasarım ve çalışmanın bir deney protokolünde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açık bir şekilde formüle edilmesi gerekir. Bu protokol değerlendirme, yorum, rehberlik ve uygun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bulduğunda onay vermek için özel olarak atanmış; araştırmacıdan, sponsordan ya da olumsuz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başka etkilerden bağımsız bir etik inceleme kuruluna sunulmalıdır. Bu bağımsız kurul araştırma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deneylerinin yapıldığı ülkenin yasa ve düzenlemeleri ile uyum halinde olmalıdır. Kurul,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sürdürülmekte olan denemeleri izleme hakkına sahiptir. Araştırmacılar, izlemdeki bilgileri,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özellikle ciddi ters giden gelişmeleri bu kurula sağlamakla yükümlüdürler. Araştırmacının aynı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zamanda, inceleme için, fon bilgileri, sponsorluk, kurum ilişkileri, diğer potansiyel çıkar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çatışmaları ve denekleri teşvik ile ilgili bilgileri de kurula sunması gerekir.</w:t>
      </w:r>
    </w:p>
    <w:p w:rsidR="003A0E1B" w:rsidRPr="003A0E1B" w:rsidRDefault="003A0E1B" w:rsidP="003A0E1B">
      <w:pPr>
        <w:numPr>
          <w:ilvl w:val="0"/>
          <w:numId w:val="15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lastRenderedPageBreak/>
        <w:t>Araştırma protokolünde, her zaman, göz önüne alınan etik noktaların açıklanması ve bu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Bildirgede dile getirilen ilkelere uyumlu olunduğunun belirtilmesi gerekir.</w:t>
      </w:r>
    </w:p>
    <w:p w:rsidR="003A0E1B" w:rsidRPr="003A0E1B" w:rsidRDefault="003A0E1B" w:rsidP="003A0E1B">
      <w:pPr>
        <w:numPr>
          <w:ilvl w:val="0"/>
          <w:numId w:val="16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 denekleri üzerindeki tıbbi araştırmalar yalnızca, bilimsel kalifiye kişiler ile klinik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yönünden yeterliliği tam tıbbi bir elemanın denetiminde yürütülmelidir. İnsan deneklerine karşı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sorumluluk her zaman tıbben kalifiye elemanda olmalı ve asla, olur vermiş olsa bile, araştırma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deneğine bırakılmamalıdır.</w:t>
      </w:r>
    </w:p>
    <w:p w:rsidR="003A0E1B" w:rsidRPr="003A0E1B" w:rsidRDefault="003A0E1B" w:rsidP="003A0E1B">
      <w:pPr>
        <w:numPr>
          <w:ilvl w:val="0"/>
          <w:numId w:val="17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İnsanlar üzerindeki her tıbbi araştırma projesi önceden öngörülen risk ve rahatsızlar ile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denek ya da diğerleri için öngörülen yararlarla karşılaştırılarak dikkatli bir değerlendirilmesi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yapılmalıdır. Bu, sağlıklı gönüllülerin tıbbi araştırmalara katılımını engellemez. Tüm çalışma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tasarımlarının herkese açık olması gerekir.</w:t>
      </w:r>
    </w:p>
    <w:p w:rsidR="003A0E1B" w:rsidRPr="003A0E1B" w:rsidRDefault="003A0E1B" w:rsidP="003A0E1B">
      <w:pPr>
        <w:numPr>
          <w:ilvl w:val="0"/>
          <w:numId w:val="18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Hekimler, risklerin yeterince değerlendirildiğinden ve uygun biçimde ele alınacağından emin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olmadıkça insan denekleri üzerindeki araştırma projelerin katılmaktan kaçınmalıdırlar. Hekimler,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saptanan risklerin yarardan daha fazla olduğunda ya da pozitif ve yararlı sonuçlara ilişkin kesin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kanıtların varlığında araştırmayı sona erdirmelidirler.</w:t>
      </w:r>
    </w:p>
    <w:p w:rsidR="003A0E1B" w:rsidRPr="003A0E1B" w:rsidRDefault="003A0E1B" w:rsidP="003A0E1B">
      <w:pPr>
        <w:numPr>
          <w:ilvl w:val="0"/>
          <w:numId w:val="19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 denekleri üzerindeki araştırma projeleri, yalnızca hedeflenen amacın denekte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yaratacağı risk ve rahatsızların ağır basacağı zaman sürdürülmelidir. Bu durum, insan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deneklerinin sağlıklı gönüllüler olduğunda özellikle önemlidir.</w:t>
      </w:r>
    </w:p>
    <w:p w:rsidR="003A0E1B" w:rsidRPr="003A0E1B" w:rsidRDefault="003A0E1B" w:rsidP="003A0E1B">
      <w:pPr>
        <w:numPr>
          <w:ilvl w:val="0"/>
          <w:numId w:val="20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Tıbbi araştırma, yalnızca, araştırmanın uygulandığı grubun araştırma sonuçlarından yarar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göreceğine ilişkin makul bir olasılık varsa o zaman yapılması için haklı bir nedene sahiptir.</w:t>
      </w:r>
    </w:p>
    <w:p w:rsidR="003A0E1B" w:rsidRPr="003A0E1B" w:rsidRDefault="003A0E1B" w:rsidP="003A0E1B">
      <w:pPr>
        <w:numPr>
          <w:ilvl w:val="0"/>
          <w:numId w:val="2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Denekler, araştırma projesine gönüllü ve bilgilendirilmiş olarak katılmalıdırlar.</w:t>
      </w:r>
    </w:p>
    <w:p w:rsidR="003A0E1B" w:rsidRPr="003A0E1B" w:rsidRDefault="003A0E1B" w:rsidP="003A0E1B">
      <w:pPr>
        <w:numPr>
          <w:ilvl w:val="0"/>
          <w:numId w:val="2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Araştırmadaki deneğin, değerler bütünlüğünün korunması hakkına her zaman saygı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gösterilmelidir. Deneğin mahremiyetine saygı, hasta bilgilerinin gizliliği, çalışmanın deneğin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fiziki ve mental bütünlüğü ile kişiliğine etkisini en aza indirmek için her türlü önlemin alınması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gerekir.</w:t>
      </w:r>
    </w:p>
    <w:p w:rsidR="003A0E1B" w:rsidRPr="003A0E1B" w:rsidRDefault="003A0E1B" w:rsidP="003A0E1B">
      <w:pPr>
        <w:numPr>
          <w:ilvl w:val="0"/>
          <w:numId w:val="22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İnsanlar üzerindeki bir araştırmada, her bir potansiyel denek amaçları, yöntemleri, fon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kaynakları, mümkün olabilecek çıkar çatışmaları, araştırmacının kurumsal bağlantıları,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beklenen yararlar, çalışmanın riskleri ve vereceği rahatsızlıklar hakkında yeterince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bilgilendirilmiş olmalıdır. Denek, çalışmaya katılmama ya da hiçbir yaptırıma maruz kalmadan,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herhangi bir zamanda, katılım olurunu geri çekme hakkına sahip olduğu konusunda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bilgilendirilmelidir. Deneğin bu bilgileri anladığından sonra hekimin, tercihen yazılı olarak,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deneğin, serbestçe verilmiş bilgilendirilmiş olurunu alması gerekir. Eğer, olur yazılı alınamaz ise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yazılı olmayan olur tanık huzurunda resmi olarak belgelendirilmelidir.</w:t>
      </w:r>
    </w:p>
    <w:p w:rsidR="003A0E1B" w:rsidRPr="003A0E1B" w:rsidRDefault="003A0E1B" w:rsidP="003A0E1B">
      <w:pPr>
        <w:numPr>
          <w:ilvl w:val="0"/>
          <w:numId w:val="23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Araştırma projesi için bilgilendirilmiş olur alınırken, hekim, kendisiyle deneğin bağımlılık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yaratan ilişkide olup olmadığı ya da baskı altında olur verip vermediği konusunda özellikle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dikkatli olmalıdır. Böyle bir durum söz konusu olduğunda, bilgilendirilmiş olur araştırmada yer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almayan ve tamamen ilişkiler dışında olan, konu hakkında iyi bilgilendirilmiş bir hekim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tarafından alınmalıdır.</w:t>
      </w:r>
    </w:p>
    <w:p w:rsidR="003A0E1B" w:rsidRPr="003A0E1B" w:rsidRDefault="003A0E1B" w:rsidP="003A0E1B">
      <w:pPr>
        <w:numPr>
          <w:ilvl w:val="0"/>
          <w:numId w:val="24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Yasal olarak yetersiz (incompetent), fiziksel ya da mental olarak olur vermekten yoksun ya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 reşit olmayan küçük araştırma denekleri için araştırmacı, bilgilendirilmiş oluru yasanın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öngördüğü doğrultuda yasal temsilciden almalıdır. Bu gruplar üzerinde araştırma, ancak temsil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edilen grubunun sağlığına katkıda bulunuyor ve yasal olarak yeterliliği tam kişiler üzerinde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yapılamıyorsa gerçekleştirilebilir.</w:t>
      </w:r>
    </w:p>
    <w:p w:rsidR="003A0E1B" w:rsidRPr="003A0E1B" w:rsidRDefault="003A0E1B" w:rsidP="003A0E1B">
      <w:pPr>
        <w:numPr>
          <w:ilvl w:val="0"/>
          <w:numId w:val="25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Yasal olarak yetersiz bir denek, örneğin reşit olmayan bir çocuk, araştırmaya katılmaya rıza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verebilecek ise araştırmacı yasal temsilcinin oluruna ek olarak bu rızayı da almalıdır.</w:t>
      </w:r>
    </w:p>
    <w:p w:rsidR="003A0E1B" w:rsidRPr="003A0E1B" w:rsidRDefault="003A0E1B" w:rsidP="003A0E1B">
      <w:pPr>
        <w:numPr>
          <w:ilvl w:val="0"/>
          <w:numId w:val="26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Bilgilendirilmiş olur almanın mümkün olmadığı, vekil ya da ön olur dahil olmak üzere, kişiler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üzerindeki araştırma yalnızca bilgilendirilmiş olur almayı engelleyen fiziksel/mental koşullar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araştırma grubunun kaçınılmaz özelliği ise yapılmalıdır. Araştırma deneklerinin bilgilendirilmiş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olur verememelerinin özel nedeni etik kurulun onayı ve değerlendirilmesi için deney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protokolünde belirtilmelidir. Protokol, araştırmada kalmaya ilişkin olurun en kısa sürede kişiden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da yasal temsilciden alınacağını belirtmelidir.</w:t>
      </w:r>
    </w:p>
    <w:p w:rsidR="003A0E1B" w:rsidRPr="003A0E1B" w:rsidRDefault="003A0E1B" w:rsidP="003A0E1B">
      <w:pPr>
        <w:numPr>
          <w:ilvl w:val="0"/>
          <w:numId w:val="27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Hem yazarların hem de yayımcıların etik yükümlülükleri bulunmaktadır. Araştırma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sonuçlarının yayımlanmasında araştırmacılar sonuçların doğruluğunu koruma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mecburiyetindedirler. Negatif sonuçlar da yayımlanmalı ya da olmazsa halka duyurulmalıdır.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Fon kaynakları, kurumsal bağlantılar ve olası çıkar çatışmaları yayında bildirilmelidir. Bu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Bildirgede yer alan ilkelere uymayan deney raporları yayına kabul edilmemelidir.</w:t>
      </w:r>
    </w:p>
    <w:p w:rsidR="003A0E1B" w:rsidRPr="003A0E1B" w:rsidRDefault="003A0E1B" w:rsidP="003A0E1B">
      <w:pPr>
        <w:numPr>
          <w:ilvl w:val="0"/>
          <w:numId w:val="28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TIBBİ BAKIMLA BİRLEŞİK TIBBİ ARAŞTIRMALARA İLİŞKİN EK İLKELER</w:t>
      </w:r>
    </w:p>
    <w:p w:rsidR="003A0E1B" w:rsidRPr="003A0E1B" w:rsidRDefault="003A0E1B" w:rsidP="003A0E1B">
      <w:pPr>
        <w:numPr>
          <w:ilvl w:val="0"/>
          <w:numId w:val="28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Hekim, potansiyel profilaktik, diagnostik ve terapötik değerleri yönünden haklı bulunabildiği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ölçüde ancak tıbbi araştırmayı tıbbi bakımla birleştirebilir. Tıbbi araştırma, tıbbi bakımla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birleştiği zaman araştırma deneği olan hastayı korumak için ek standartlar uygulanmalıdır.</w:t>
      </w:r>
    </w:p>
    <w:p w:rsidR="003A0E1B" w:rsidRPr="003A0E1B" w:rsidRDefault="003A0E1B" w:rsidP="003A0E1B">
      <w:pPr>
        <w:numPr>
          <w:ilvl w:val="0"/>
          <w:numId w:val="29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Yeni yöntemin yararları, riskleri, rahatsızlıklar ve etkilerinin kullanılmakta olan en iyi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profilaktik, diagnostik ve terapötik yöntemlere karşı denenmesi gerekir. Bu, kanıtlanmış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profilaktik, diagnostik ya da terapötik yöntemlerin bulunmadığı çalışmalarda plasebo kullanımını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 da tedavisiz bırakmayı dışlamamaktadır.1</w:t>
      </w:r>
    </w:p>
    <w:p w:rsidR="003A0E1B" w:rsidRPr="003A0E1B" w:rsidRDefault="003A0E1B" w:rsidP="003A0E1B">
      <w:pPr>
        <w:numPr>
          <w:ilvl w:val="0"/>
          <w:numId w:val="30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Çalışmanın sonunda çalışmaya katılan her hastaya çalışma ile elde edilen kanıtlanmış en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iyi profilaktik, diagnostik ve terapötik yöntemden yararlanabilmesi garanti edilmelidir.2</w:t>
      </w:r>
    </w:p>
    <w:p w:rsidR="003A0E1B" w:rsidRPr="003A0E1B" w:rsidRDefault="003A0E1B" w:rsidP="003A0E1B">
      <w:pPr>
        <w:numPr>
          <w:ilvl w:val="0"/>
          <w:numId w:val="31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Hekim, tıbbi bakımın hangi yönlerinin araştırma ile ilgili olduğu konusunda hastayı tam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olarak bilgilendirmelidir. Hastanın, bir çalışmaya katılmayı reddetmesi asla hekim-hasta ilişkisini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etkilememelidir.</w:t>
      </w:r>
    </w:p>
    <w:p w:rsidR="003A0E1B" w:rsidRPr="003A0E1B" w:rsidRDefault="003A0E1B" w:rsidP="003A0E1B">
      <w:pPr>
        <w:numPr>
          <w:ilvl w:val="0"/>
          <w:numId w:val="32"/>
        </w:numPr>
        <w:shd w:val="clear" w:color="auto" w:fill="F6F7F0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3A0E1B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Bir hastanın tedavisinde kanıtlanmış profilaktik, diagnostik ve terapötik yöntemler mevcut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değil ya da etkin değilse ve kanaati hayat kurtarıcı, sağlığı düzeltici ya da acıyı hafifletici olduğu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şeklinde ise hastadan bilgilendirilmiş olur alarak, kanıtlanmamış ya da yeni bir profilaktik,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diagnostik ve terapötik imkanları kullanma konusunda hekim serbest olmalıdır. Mümkün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olduğunda, bu imkanlar güvenirlilik ve etkinliğini değerlendirici tasarımlarla araştırma konusu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edilmelidir. Bütün vakalarda, yeni bilgiler kayıt edilmeli uygun olduğunda yayımlanmalıdır. Bu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Bildirgenin ilgili diğer rehber-kurallarına uyulmalıdır.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 DÜNYA TIP BİRLİĞİ HELSİNKİ BİLDİRGESİ 29. MADDESİNİN AÇIKLAMA NOTU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Dünya Tıp Birliği bu vesile ile plasebo-kontrollü denemelerin kullanımında ileri düzey bakım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yapılması ve genel olarak bu yöntem kanıtlanmış mevcut tedavinin bulunmadığında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kullanılmasını tekrar teyit etmektedir. Bununla beraber, kanıtlanmış bir tedavi mevcut olsa bile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plasebo-kontrollü deneme aşağıdaki koşullarda etik yönden kabul edilebilir: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Bir profilaktik, diagnostik ya da terapötik yöntemin, güvenilirliği ve etkinliğini belirlemek için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gerekli zorlayıcı ve bilimsel olarak doğru metodolojik nedenlerle kullanımında; ya 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Bir profilaktik, diagnostik ya da terapötik yöntem önemli sorunlar yaratmayacak bir durumda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araştırılacak olmalı ve plasebo alacak olan hastayı ilave ciddi ya da geri dönüşü olmayan bir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zarar riskine maruz bırakmamalıdır.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Özellikle, uygun etik ve bilimsel inceleme için Helsinki Bildirgesi’nin bütün diğer koşullarına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sadık kalınmalıdır.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2 DÜNYA TIP BİRLİĞİ HELSİNKİ BİLDİRGESİ 30. MADDESİNİN AÇIKLAMA NOTU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Dünya Tıp Birliği bu vesile ile çalışma katılanlarının çalışmada faydalı olarak belirlenmiş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profilaktik, diagnostik, ve terapötik prosedürleri, veya diğer uygun tedavileri deneme sonrası da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temin edebilecekleri ibaresinin çalışma planlama süreci içinde belirtilmesi gerekliliğini tekrar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teyit etmektedir. Etik kurulun bu tür düzenlemeleri gözden geçirebilmesi açısından deneme</w:t>
      </w:r>
    </w:p>
    <w:p w:rsidR="003A0E1B" w:rsidRPr="003A0E1B" w:rsidRDefault="003A0E1B" w:rsidP="003A0E1B">
      <w:pPr>
        <w:shd w:val="clear" w:color="auto" w:fill="F6F7F0"/>
        <w:spacing w:after="150" w:line="270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0E1B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sonrası tedavi temini veya diğer tedaviler çalışma protokol’ünde açıklanmalıdır.</w:t>
      </w:r>
    </w:p>
    <w:p w:rsidR="006166DD" w:rsidRDefault="006166DD">
      <w:bookmarkStart w:id="0" w:name="_GoBack"/>
      <w:bookmarkEnd w:id="0"/>
    </w:p>
    <w:sectPr w:rsidR="006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D21"/>
    <w:multiLevelType w:val="multilevel"/>
    <w:tmpl w:val="E514B6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396E"/>
    <w:multiLevelType w:val="multilevel"/>
    <w:tmpl w:val="E72E6C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A0C"/>
    <w:multiLevelType w:val="multilevel"/>
    <w:tmpl w:val="E014E1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20CED"/>
    <w:multiLevelType w:val="multilevel"/>
    <w:tmpl w:val="08A6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A756C"/>
    <w:multiLevelType w:val="multilevel"/>
    <w:tmpl w:val="15BAE5E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B5510"/>
    <w:multiLevelType w:val="multilevel"/>
    <w:tmpl w:val="18EA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D5229"/>
    <w:multiLevelType w:val="multilevel"/>
    <w:tmpl w:val="6C406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341C9"/>
    <w:multiLevelType w:val="multilevel"/>
    <w:tmpl w:val="D8A022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D0AA6"/>
    <w:multiLevelType w:val="multilevel"/>
    <w:tmpl w:val="515CB9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01AA7"/>
    <w:multiLevelType w:val="multilevel"/>
    <w:tmpl w:val="54301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D55C6"/>
    <w:multiLevelType w:val="multilevel"/>
    <w:tmpl w:val="83B2D7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7560E"/>
    <w:multiLevelType w:val="multilevel"/>
    <w:tmpl w:val="39E6AB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A2C50"/>
    <w:multiLevelType w:val="multilevel"/>
    <w:tmpl w:val="4F7E01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C5211"/>
    <w:multiLevelType w:val="multilevel"/>
    <w:tmpl w:val="3C7A63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2694B"/>
    <w:multiLevelType w:val="multilevel"/>
    <w:tmpl w:val="8438C5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B4C21"/>
    <w:multiLevelType w:val="multilevel"/>
    <w:tmpl w:val="ABFA0F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77F29"/>
    <w:multiLevelType w:val="multilevel"/>
    <w:tmpl w:val="1ADE1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067EC"/>
    <w:multiLevelType w:val="multilevel"/>
    <w:tmpl w:val="50BA5B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1FCE"/>
    <w:multiLevelType w:val="multilevel"/>
    <w:tmpl w:val="C50E2C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032C8"/>
    <w:multiLevelType w:val="multilevel"/>
    <w:tmpl w:val="D88637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57B2A"/>
    <w:multiLevelType w:val="multilevel"/>
    <w:tmpl w:val="A27E49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657F8"/>
    <w:multiLevelType w:val="multilevel"/>
    <w:tmpl w:val="232A6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90589"/>
    <w:multiLevelType w:val="multilevel"/>
    <w:tmpl w:val="103C4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20B3E"/>
    <w:multiLevelType w:val="multilevel"/>
    <w:tmpl w:val="06F897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A0FAC"/>
    <w:multiLevelType w:val="multilevel"/>
    <w:tmpl w:val="E214B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C72EA"/>
    <w:multiLevelType w:val="multilevel"/>
    <w:tmpl w:val="9468C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B0749F"/>
    <w:multiLevelType w:val="multilevel"/>
    <w:tmpl w:val="A08A4F2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62044"/>
    <w:multiLevelType w:val="multilevel"/>
    <w:tmpl w:val="316080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265037"/>
    <w:multiLevelType w:val="multilevel"/>
    <w:tmpl w:val="2F24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957EB"/>
    <w:multiLevelType w:val="multilevel"/>
    <w:tmpl w:val="563215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B8169F"/>
    <w:multiLevelType w:val="multilevel"/>
    <w:tmpl w:val="EAD6CE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010E3"/>
    <w:multiLevelType w:val="multilevel"/>
    <w:tmpl w:val="31F6F7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5"/>
  </w:num>
  <w:num w:numId="3">
    <w:abstractNumId w:val="9"/>
  </w:num>
  <w:num w:numId="4">
    <w:abstractNumId w:val="21"/>
  </w:num>
  <w:num w:numId="5">
    <w:abstractNumId w:val="24"/>
  </w:num>
  <w:num w:numId="6">
    <w:abstractNumId w:val="16"/>
  </w:num>
  <w:num w:numId="7">
    <w:abstractNumId w:val="22"/>
  </w:num>
  <w:num w:numId="8">
    <w:abstractNumId w:val="30"/>
  </w:num>
  <w:num w:numId="9">
    <w:abstractNumId w:val="6"/>
  </w:num>
  <w:num w:numId="10">
    <w:abstractNumId w:val="12"/>
  </w:num>
  <w:num w:numId="11">
    <w:abstractNumId w:val="28"/>
  </w:num>
  <w:num w:numId="12">
    <w:abstractNumId w:val="20"/>
  </w:num>
  <w:num w:numId="13">
    <w:abstractNumId w:val="17"/>
  </w:num>
  <w:num w:numId="14">
    <w:abstractNumId w:val="23"/>
  </w:num>
  <w:num w:numId="15">
    <w:abstractNumId w:val="15"/>
  </w:num>
  <w:num w:numId="16">
    <w:abstractNumId w:val="25"/>
  </w:num>
  <w:num w:numId="17">
    <w:abstractNumId w:val="10"/>
  </w:num>
  <w:num w:numId="18">
    <w:abstractNumId w:val="8"/>
  </w:num>
  <w:num w:numId="19">
    <w:abstractNumId w:val="11"/>
  </w:num>
  <w:num w:numId="20">
    <w:abstractNumId w:val="2"/>
  </w:num>
  <w:num w:numId="21">
    <w:abstractNumId w:val="7"/>
  </w:num>
  <w:num w:numId="22">
    <w:abstractNumId w:val="19"/>
  </w:num>
  <w:num w:numId="23">
    <w:abstractNumId w:val="0"/>
  </w:num>
  <w:num w:numId="24">
    <w:abstractNumId w:val="18"/>
  </w:num>
  <w:num w:numId="25">
    <w:abstractNumId w:val="27"/>
  </w:num>
  <w:num w:numId="26">
    <w:abstractNumId w:val="1"/>
  </w:num>
  <w:num w:numId="27">
    <w:abstractNumId w:val="26"/>
  </w:num>
  <w:num w:numId="28">
    <w:abstractNumId w:val="3"/>
  </w:num>
  <w:num w:numId="29">
    <w:abstractNumId w:val="4"/>
  </w:num>
  <w:num w:numId="30">
    <w:abstractNumId w:val="13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6"/>
    <w:rsid w:val="003A0E1B"/>
    <w:rsid w:val="006166DD"/>
    <w:rsid w:val="00D77AAD"/>
    <w:rsid w:val="00E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2B03-80BC-4FA0-9818-DB475CDD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10183</Characters>
  <Application>Microsoft Office Word</Application>
  <DocSecurity>0</DocSecurity>
  <Lines>84</Lines>
  <Paragraphs>23</Paragraphs>
  <ScaleCrop>false</ScaleCrop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2024-02-05T06:41:00Z</dcterms:created>
  <dcterms:modified xsi:type="dcterms:W3CDTF">2024-02-05T06:41:00Z</dcterms:modified>
</cp:coreProperties>
</file>